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D6F72" w:rsidP="004D6F7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сентября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13FAC">
              <w:rPr>
                <w:sz w:val="22"/>
                <w:szCs w:val="22"/>
              </w:rPr>
              <w:t>11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4D6F72">
              <w:rPr>
                <w:sz w:val="22"/>
                <w:szCs w:val="22"/>
              </w:rPr>
              <w:t>сентября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4D6F72">
              <w:rPr>
                <w:sz w:val="22"/>
                <w:szCs w:val="22"/>
              </w:rPr>
              <w:t>1</w:t>
            </w:r>
            <w:r w:rsidR="00A13FAC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» </w:t>
            </w:r>
            <w:r w:rsidR="00491BC2"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Default="00D060F2" w:rsidP="00EB4B82">
            <w:pPr>
              <w:rPr>
                <w:sz w:val="22"/>
                <w:szCs w:val="22"/>
              </w:rPr>
            </w:pPr>
            <w:r w:rsidRPr="00331CCB">
              <w:rPr>
                <w:sz w:val="22"/>
                <w:szCs w:val="22"/>
              </w:rPr>
              <w:t xml:space="preserve">2.3. </w:t>
            </w:r>
            <w:r w:rsidR="004E7073" w:rsidRPr="00331CCB">
              <w:rPr>
                <w:sz w:val="22"/>
                <w:szCs w:val="22"/>
              </w:rPr>
              <w:t>Повестка дня заседания с</w:t>
            </w:r>
            <w:r w:rsidR="00203794" w:rsidRPr="00331CCB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31CCB">
              <w:rPr>
                <w:sz w:val="22"/>
                <w:szCs w:val="22"/>
              </w:rPr>
              <w:t xml:space="preserve"> </w:t>
            </w:r>
          </w:p>
          <w:p w:rsidR="004D6F72" w:rsidRPr="004D6F72" w:rsidRDefault="004D6F72" w:rsidP="004D6F72">
            <w:pPr>
              <w:rPr>
                <w:sz w:val="22"/>
                <w:szCs w:val="22"/>
              </w:rPr>
            </w:pPr>
            <w:r w:rsidRPr="004D6F72">
              <w:rPr>
                <w:sz w:val="22"/>
                <w:szCs w:val="22"/>
              </w:rPr>
              <w:t xml:space="preserve">1. </w:t>
            </w:r>
            <w:r w:rsidR="00A13FAC" w:rsidRPr="00A13FAC">
              <w:rPr>
                <w:sz w:val="22"/>
                <w:szCs w:val="22"/>
              </w:rPr>
              <w:t>Отчет Председателя Правления по итогам 3 квартала 2019 года</w:t>
            </w:r>
            <w:r w:rsidR="00A13FAC">
              <w:rPr>
                <w:sz w:val="22"/>
                <w:szCs w:val="22"/>
              </w:rPr>
              <w:t>.</w:t>
            </w:r>
          </w:p>
          <w:p w:rsidR="004D6F72" w:rsidRPr="004D6F72" w:rsidRDefault="004D6F72" w:rsidP="004D6F72">
            <w:pPr>
              <w:rPr>
                <w:sz w:val="22"/>
                <w:szCs w:val="22"/>
              </w:rPr>
            </w:pPr>
            <w:r w:rsidRPr="004D6F72">
              <w:rPr>
                <w:sz w:val="22"/>
                <w:szCs w:val="22"/>
              </w:rPr>
              <w:t xml:space="preserve">2. </w:t>
            </w:r>
            <w:r w:rsidR="00A13FAC" w:rsidRPr="00A13FAC">
              <w:rPr>
                <w:sz w:val="22"/>
                <w:szCs w:val="22"/>
              </w:rPr>
              <w:t>Отчет об уровне рисков и состоянии системы управления рисками</w:t>
            </w:r>
            <w:r w:rsidR="00A13FAC">
              <w:rPr>
                <w:sz w:val="22"/>
                <w:szCs w:val="22"/>
              </w:rPr>
              <w:t>.</w:t>
            </w:r>
          </w:p>
          <w:p w:rsidR="005D3230" w:rsidRDefault="004D6F72" w:rsidP="004D6F72">
            <w:pPr>
              <w:rPr>
                <w:sz w:val="22"/>
                <w:szCs w:val="22"/>
              </w:rPr>
            </w:pPr>
            <w:r w:rsidRPr="004D6F72">
              <w:rPr>
                <w:sz w:val="22"/>
                <w:szCs w:val="22"/>
              </w:rPr>
              <w:t xml:space="preserve">3. </w:t>
            </w:r>
            <w:r w:rsidR="00A13FAC" w:rsidRPr="00A13FAC">
              <w:rPr>
                <w:sz w:val="22"/>
                <w:szCs w:val="22"/>
              </w:rPr>
              <w:t>Отчет о работе с проблемной задолженностью</w:t>
            </w:r>
            <w:r w:rsidR="00A13FAC">
              <w:rPr>
                <w:sz w:val="22"/>
                <w:szCs w:val="22"/>
              </w:rPr>
              <w:t>.</w:t>
            </w:r>
          </w:p>
          <w:p w:rsidR="00A13FAC" w:rsidRDefault="00A13FAC" w:rsidP="004D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A13FAC">
              <w:rPr>
                <w:sz w:val="22"/>
                <w:szCs w:val="22"/>
              </w:rPr>
              <w:t>Стратегия по развитию сети</w:t>
            </w:r>
            <w:r>
              <w:rPr>
                <w:sz w:val="22"/>
                <w:szCs w:val="22"/>
              </w:rPr>
              <w:t>.</w:t>
            </w:r>
          </w:p>
          <w:p w:rsidR="00A13FAC" w:rsidRDefault="00A13FAC" w:rsidP="004D6F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5. </w:t>
            </w:r>
            <w:r w:rsidRPr="00A13FAC">
              <w:rPr>
                <w:color w:val="000000" w:themeColor="text1"/>
                <w:sz w:val="22"/>
                <w:szCs w:val="22"/>
              </w:rPr>
              <w:t>Итоги направления «Гарантийный бизнес» за 3 квартал 2019 года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13FAC" w:rsidRDefault="00A13FAC" w:rsidP="004D6F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6. </w:t>
            </w:r>
            <w:r w:rsidRPr="00A13FAC">
              <w:rPr>
                <w:color w:val="000000" w:themeColor="text1"/>
                <w:sz w:val="22"/>
                <w:szCs w:val="22"/>
              </w:rPr>
              <w:t>Развитие комиссионного направления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13FAC" w:rsidRDefault="00A13FAC" w:rsidP="004D6F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7. </w:t>
            </w:r>
            <w:r w:rsidRPr="00A13FAC">
              <w:rPr>
                <w:color w:val="000000" w:themeColor="text1"/>
                <w:sz w:val="22"/>
                <w:szCs w:val="22"/>
              </w:rPr>
              <w:t>Итоги направления «Автокредитование» за 3 квартал 2019 года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13FAC" w:rsidRDefault="00A13FAC" w:rsidP="004D6F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8. </w:t>
            </w:r>
            <w:r w:rsidRPr="00A13FAC">
              <w:rPr>
                <w:color w:val="000000" w:themeColor="text1"/>
                <w:sz w:val="22"/>
                <w:szCs w:val="22"/>
              </w:rPr>
              <w:t>Дорожная карта по интеграции дочерней компании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13FAC" w:rsidRDefault="00A13FAC" w:rsidP="004D6F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9. </w:t>
            </w:r>
            <w:r w:rsidRPr="00A13FAC">
              <w:rPr>
                <w:color w:val="000000" w:themeColor="text1"/>
                <w:sz w:val="22"/>
                <w:szCs w:val="22"/>
              </w:rPr>
              <w:t>Отчет по развитию частного банковского обслуживания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A13FAC" w:rsidRPr="00EB4B82" w:rsidRDefault="00A13FAC" w:rsidP="004D6F7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10. </w:t>
            </w:r>
            <w:r w:rsidRPr="00A13FAC">
              <w:rPr>
                <w:color w:val="000000" w:themeColor="text1"/>
                <w:sz w:val="22"/>
                <w:szCs w:val="22"/>
              </w:rPr>
              <w:t>Отчет по развитию турецкого направления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F3DB8" w:rsidRDefault="00DF3DB8" w:rsidP="00DF3DB8">
            <w:pPr>
              <w:rPr>
                <w:rFonts w:eastAsia="SimSun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4D6F72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D6F72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5C24F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5C24F7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91BC2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1903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2019-09-11T06:37:00Z</dcterms:created>
  <dcterms:modified xsi:type="dcterms:W3CDTF">2019-09-11T12:33:00Z</dcterms:modified>
</cp:coreProperties>
</file>